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10/08/2017 12:04:08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920" w:right="20" w:hanging="13885"/>
        <w:spacing w:after="0" w:line="256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Balancete da Receita de 01/07/2017 à 31/07/2017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1)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15pt" to="807.95pt,6.15pt" o:allowincell="f" strokecolor="#000000" strokeweight="1pt"/>
            </w:pict>
          </mc:Fallback>
        </mc:AlternateContent>
      </w:r>
    </w:p>
    <w:p>
      <w:pPr>
        <w:spacing w:after="0" w:line="160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top w:val="single" w:sz="8" w:color="auto"/>
            </w:tcBorders>
            <w:gridSpan w:val="3"/>
            <w:shd w:val="clear" w:color="auto" w:fill="F0F0F0"/>
          </w:tcPr>
          <w:p>
            <w:pPr>
              <w:jc w:val="right"/>
              <w:ind w:right="1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 R R E C A D A Ç Ã O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shd w:val="clear" w:color="auto" w:fill="F0F0F0"/>
          </w:tcPr>
          <w:p>
            <w:pPr>
              <w:jc w:val="right"/>
              <w:ind w:right="4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 I F E R E N Ç 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Código</w:t>
            </w: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Especificação da Receita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Orçada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Atualizada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5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Programada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5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9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No Mês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7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Cancelada</w:t>
            </w:r>
          </w:p>
        </w:tc>
        <w:tc>
          <w:tcPr>
            <w:tcW w:w="300" w:type="dxa"/>
            <w:vAlign w:val="bottom"/>
            <w:shd w:val="clear" w:color="auto" w:fill="F0F0F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95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 Mês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377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19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Arrec-Orçada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3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Arrec-Progr.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2"/>
            <w:shd w:val="clear" w:color="auto" w:fill="F0F0F0"/>
          </w:tcPr>
          <w:p>
            <w:pPr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ORÇAMENTÁRIO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0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0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  <w:shd w:val="clear" w:color="auto" w:fill="F0F0F0"/>
              </w:rPr>
              <w:t>-------------------------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0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0"/>
                <w:shd w:val="clear" w:color="auto" w:fill="F0F0F0"/>
              </w:rPr>
              <w:t>-------------------------------------------------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SUPRIMENTO FINANCEIRO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807.000,00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134.500,00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134.500,00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941.500,00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0.0.0.0.0.00.00 SUPRIMENTOS FINANCEIROS (DUODECI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807.000,00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134.500,00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134.500,00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941.500,00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5512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0.0.0.0.0.00.00 DEVOLUÇÃO DE TRANSFERENCIAS RECE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EXTRAORÇAMENTÁRIO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137.281,95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32.619,85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316,77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32.303,08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169.585,03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5801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1.1.3.8.1.26.00 ASSISTENCIA MEDICA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6.133,41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1.185,13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1.185,13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7.318,54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5311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2.1.8.8.1.01.02 I.N.S.S.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32.970,34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5.474,76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170,57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5.304,19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38.274,53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5312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2.1.8.8.1.01.04 I.R.R.F.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29.073,31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3.237,32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3.237,32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32.310,63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5313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2.1.8.8.1.01.04 IRRF - LP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3.809,23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3.809,23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2.1.8.8.1.01.06 CSLL PIS COFINS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2.1.8.8.1.01.08 ISS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1.197,86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349,33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146,20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203,13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1.400,99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5315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2.1.8.8.1.01.10 PENSAO JUDICIAL ALIMENTICIA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6.050,04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1.479,96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1.479,96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7.530,00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5319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2.1.8.8.1.01.11 CONVENIO MEDICO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2.370,75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966,38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966,38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3.337,13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5316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2.1.8.8.1.01.13 CONTRIBUIÇÃO SINDICAL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563,04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563,04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5314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2.1.8.8.1.01.15 EMPRESTIMOS BANCARIOS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38.682,08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7.236,23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7.236,23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45.918,31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5317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2.1.8.8.1.01.99 VALE MERCADORIA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10.430,15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1.129,80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1.129,80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11.559,95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5318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2.1.8.8.1.01.99 DESCONTOS PESSOAIS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2.170,00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371,00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371,00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2.541,00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5401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2.1.8.8.1.04.99 RENDIMENTOS FINANCEIROS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3.831,74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1.002,94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1.002,94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4.834,68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5402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2.1.8.8.1.04.99 REPASSE DE TAXA DE INSCRIÇAO DE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10.187,00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10.187,00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10.187,00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 + SUPRIMENTO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944.281,95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167.119,85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71"/>
                <w:vertAlign w:val="subscript"/>
              </w:rPr>
              <w:t>316,77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71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</w:rPr>
              <w:t>-------------------------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166.803,08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70"/>
                <w:vertAlign w:val="subscript"/>
              </w:rPr>
              <w:t>1.111.085,03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0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7"/>
              </w:rPr>
              <w:t>-------------------------------------------------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6"/>
              </w:rPr>
              <w:t>T O T A L</w:t>
            </w:r>
          </w:p>
        </w:tc>
        <w:tc>
          <w:tcPr>
            <w:tcW w:w="22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G E R A 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70"/>
                <w:vertAlign w:val="subscript"/>
              </w:rPr>
              <w:t>1.111.085,03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0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===============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-2981325</wp:posOffset>
                </wp:positionV>
                <wp:extent cx="521398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2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7.75pt,-234.7499pt" to="808.3pt,-234.7499pt" o:allowincell="f" strokecolor="#000000" strokeweight="1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-2879090</wp:posOffset>
                </wp:positionV>
                <wp:extent cx="1026541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5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26.6999pt" to="808.3pt,-226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-2980055</wp:posOffset>
                </wp:positionV>
                <wp:extent cx="50660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6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34.6499pt" to="398.9pt,-234.6499pt" o:allowincell="f" strokecolor="#000000" strokeweight="1pt"/>
            </w:pict>
          </mc:Fallback>
        </mc:AlternateContent>
      </w:r>
    </w:p>
    <w:p>
      <w:pPr>
        <w:spacing w:after="0" w:line="178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31 de Julho de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36.9pt" to="268.4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468630</wp:posOffset>
                </wp:positionV>
                <wp:extent cx="323088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2.35pt,36.9pt" to="536.75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6995160</wp:posOffset>
                </wp:positionH>
                <wp:positionV relativeFrom="paragraph">
                  <wp:posOffset>468630</wp:posOffset>
                </wp:positionV>
                <wp:extent cx="322834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0.8pt,36.9pt" to="80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6" w:lineRule="exact"/>
        <w:rPr>
          <w:sz w:val="24"/>
          <w:szCs w:val="24"/>
          <w:color w:val="auto"/>
        </w:rPr>
      </w:pPr>
    </w:p>
    <w:tbl>
      <w:tblPr>
        <w:tblLayout w:type="fixed"/>
        <w:tblInd w:w="18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3580" w:type="dxa"/>
            <w:vAlign w:val="bottom"/>
          </w:tcPr>
          <w:p>
            <w:pPr>
              <w:jc w:val="center"/>
              <w:ind w:right="14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EDER DE ARAUJO SENNA</w:t>
            </w:r>
          </w:p>
        </w:tc>
        <w:tc>
          <w:tcPr>
            <w:tcW w:w="5520" w:type="dxa"/>
            <w:vAlign w:val="bottom"/>
          </w:tcPr>
          <w:p>
            <w:pPr>
              <w:jc w:val="center"/>
              <w:ind w:lef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EVANDRO LUIZ DE MELO SOUSA</w:t>
            </w:r>
          </w:p>
        </w:tc>
        <w:tc>
          <w:tcPr>
            <w:tcW w:w="3960" w:type="dxa"/>
            <w:vAlign w:val="bottom"/>
          </w:tcPr>
          <w:p>
            <w:pPr>
              <w:jc w:val="center"/>
              <w:ind w:left="13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</w:tr>
      <w:tr>
        <w:trPr>
          <w:trHeight w:val="184"/>
        </w:trPr>
        <w:tc>
          <w:tcPr>
            <w:tcW w:w="3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520" w:type="dxa"/>
            <w:vAlign w:val="bottom"/>
          </w:tcPr>
          <w:p>
            <w:pPr>
              <w:jc w:val="center"/>
              <w:ind w:lef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1SP147248/0-8</w:t>
            </w:r>
          </w:p>
        </w:tc>
        <w:tc>
          <w:tcPr>
            <w:tcW w:w="3960" w:type="dxa"/>
            <w:vAlign w:val="bottom"/>
          </w:tcPr>
          <w:p>
            <w:pPr>
              <w:jc w:val="center"/>
              <w:ind w:left="12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</w:tr>
      <w:tr>
        <w:trPr>
          <w:trHeight w:val="184"/>
        </w:trPr>
        <w:tc>
          <w:tcPr>
            <w:tcW w:w="3580" w:type="dxa"/>
            <w:vAlign w:val="bottom"/>
          </w:tcPr>
          <w:p>
            <w:pPr>
              <w:jc w:val="center"/>
              <w:ind w:right="14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  <w:tc>
          <w:tcPr>
            <w:tcW w:w="5520" w:type="dxa"/>
            <w:vAlign w:val="bottom"/>
          </w:tcPr>
          <w:p>
            <w:pPr>
              <w:jc w:val="center"/>
              <w:ind w:lef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CHEFE DA COORD FINANCEIRA</w:t>
            </w:r>
          </w:p>
        </w:tc>
        <w:tc>
          <w:tcPr>
            <w:tcW w:w="3960" w:type="dxa"/>
            <w:vAlign w:val="bottom"/>
          </w:tcPr>
          <w:p>
            <w:pPr>
              <w:jc w:val="center"/>
              <w:ind w:left="13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3"/>
          <w:szCs w:val="13"/>
          <w:b w:val="1"/>
          <w:bCs w:val="1"/>
          <w:color w:val="auto"/>
        </w:rPr>
        <w:t>2.1 - CAMARA MUNICIPAL DE SANTA BRANCA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2017-09-18T12:37:54Z</dcterms:created>
  <dcterms:modified xsi:type="dcterms:W3CDTF">2017-09-18T12:37:54Z</dcterms:modified>
</cp:coreProperties>
</file>