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10/07/2017 11:21:16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56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Receita de 01/06/2017 à 30/06/2017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1)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15pt" to="807.95pt,6.15pt" o:allowincell="f" strokecolor="#000000" strokeweight="1pt"/>
            </w:pict>
          </mc:Fallback>
        </mc:AlternateContent>
      </w: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4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7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19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0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  <w:shd w:val="clear" w:color="auto" w:fill="F0F0F0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0"/>
                <w:shd w:val="clear" w:color="auto" w:fill="F0F0F0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672.500,00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134.500,00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134.500,00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807.000,00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672.500,00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807.000,00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5512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112.126,33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25.155,62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25.155,62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137.281,95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1.1.3.8.1.26.00 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4.948,28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1.185,13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1.185,13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6.133,41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5311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2.1.8.8.1.01.02 I.N.S.S.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27.831,76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5.138,58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5.138,58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32.970,34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5312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I.R.R.F.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23.376,43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5.696,88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5.696,88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29.073,31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5313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IRRF - LP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3.809,23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3.809,23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2.1.8.8.1.01.06 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2.1.8.8.1.01.08 ISS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994,73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203,13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203,13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1.197,86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5315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2.1.8.8.1.01.10 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4.570,08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1.479,96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1.479,96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6.050,04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5319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2.1.8.8.1.01.11 CONVENIO MEDICO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1.580,50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790,25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790,25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2.370,75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5316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2.1.8.8.1.01.13 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563,04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563,04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5314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2.1.8.8.1.01.15 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31.445,85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7.236,23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7.236,23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38.682,08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5317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8.314,34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2.115,81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2.115,81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10.430,15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5318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1.799,00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371,00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371,00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2.170,00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2.1.8.8.1.04.99 Rendimentos de aplicaçao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2.893,09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938,65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938,65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3.831,74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784.626,33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159.655,62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159.655,62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944.281,95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7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T O T A L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944.281,95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-2878455</wp:posOffset>
                </wp:positionV>
                <wp:extent cx="52139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2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75pt,-226.6499pt" to="808.3pt,-226.6499pt" o:allowincell="f" strokecolor="#000000" strokeweight="1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-2776855</wp:posOffset>
                </wp:positionV>
                <wp:extent cx="102654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18.6499pt" to="808.3pt,-218.6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-2877820</wp:posOffset>
                </wp:positionV>
                <wp:extent cx="50660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26.5999pt" to="398.9pt,-226.5999pt" o:allowincell="f" strokecolor="#000000" strokeweight="1pt"/>
            </w:pict>
          </mc:Fallback>
        </mc:AlternateConten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30 de Junho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36.9pt" to="268.4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35pt,36.9pt" to="536.75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468630</wp:posOffset>
                </wp:positionV>
                <wp:extent cx="322834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0.8pt,36.9pt" to="80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6" w:lineRule="exact"/>
        <w:rPr>
          <w:sz w:val="24"/>
          <w:szCs w:val="24"/>
          <w:color w:val="auto"/>
        </w:rPr>
      </w:pPr>
    </w:p>
    <w:tbl>
      <w:tblPr>
        <w:tblLayout w:type="fixed"/>
        <w:tblInd w:w="18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580" w:type="dxa"/>
            <w:vAlign w:val="bottom"/>
          </w:tcPr>
          <w:p>
            <w:pPr>
              <w:jc w:val="center"/>
              <w:ind w:right="14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EDER DE ARAUJO SENNA</w:t>
            </w:r>
          </w:p>
        </w:tc>
        <w:tc>
          <w:tcPr>
            <w:tcW w:w="5520" w:type="dxa"/>
            <w:vAlign w:val="bottom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EVANDRO LUIZ DE MELO SOUSA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</w:tr>
      <w:tr>
        <w:trPr>
          <w:trHeight w:val="184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520" w:type="dxa"/>
            <w:vAlign w:val="bottom"/>
          </w:tcPr>
          <w:p>
            <w:pPr>
              <w:jc w:val="center"/>
              <w:ind w:lef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</w:tr>
      <w:tr>
        <w:trPr>
          <w:trHeight w:val="184"/>
        </w:trPr>
        <w:tc>
          <w:tcPr>
            <w:tcW w:w="3580" w:type="dxa"/>
            <w:vAlign w:val="bottom"/>
          </w:tcPr>
          <w:p>
            <w:pPr>
              <w:jc w:val="center"/>
              <w:ind w:right="1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  <w:tc>
          <w:tcPr>
            <w:tcW w:w="5520" w:type="dxa"/>
            <w:vAlign w:val="bottom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3"/>
          <w:szCs w:val="13"/>
          <w:b w:val="1"/>
          <w:bCs w:val="1"/>
          <w:color w:val="auto"/>
        </w:rPr>
        <w:t>2.1 - CAMARA MUNICIPAL DE SANTA BRANCA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2017-07-10T14:43:37Z</dcterms:created>
  <dcterms:modified xsi:type="dcterms:W3CDTF">2017-07-10T14:43:37Z</dcterms:modified>
</cp:coreProperties>
</file>